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773E" w14:textId="3A982B29" w:rsidR="00C33799" w:rsidRPr="00D632BF" w:rsidRDefault="00D632BF" w:rsidP="0055006A">
      <w:pPr>
        <w:pStyle w:val="Heading3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hd w:val="clear" w:color="auto" w:fill="1F497D"/>
        <w:tabs>
          <w:tab w:val="left" w:pos="3640"/>
        </w:tabs>
        <w:ind w:firstLine="567"/>
        <w:rPr>
          <w:rFonts w:asciiTheme="minorHAnsi" w:hAnsiTheme="minorHAnsi" w:cstheme="minorHAnsi"/>
          <w:color w:val="FFFFFF"/>
          <w:sz w:val="32"/>
          <w:szCs w:val="32"/>
        </w:rPr>
      </w:pPr>
      <w:r w:rsidRPr="00D632BF">
        <w:rPr>
          <w:rFonts w:asciiTheme="minorHAnsi" w:hAnsiTheme="minorHAnsi" w:cstheme="minorHAnsi"/>
          <w:color w:val="FFFFFF"/>
          <w:sz w:val="32"/>
          <w:szCs w:val="32"/>
        </w:rPr>
        <w:t>COVID-19</w:t>
      </w:r>
      <w:r w:rsidR="00A27AA1" w:rsidRPr="00D632BF">
        <w:rPr>
          <w:rFonts w:asciiTheme="minorHAnsi" w:hAnsiTheme="minorHAnsi" w:cstheme="minorHAnsi"/>
          <w:color w:val="FFFFFF"/>
          <w:sz w:val="32"/>
          <w:szCs w:val="32"/>
        </w:rPr>
        <w:t xml:space="preserve"> </w:t>
      </w:r>
      <w:r w:rsidR="0040118F" w:rsidRPr="00D632BF">
        <w:rPr>
          <w:rFonts w:asciiTheme="minorHAnsi" w:hAnsiTheme="minorHAnsi" w:cstheme="minorHAnsi"/>
          <w:color w:val="FFFFFF"/>
          <w:sz w:val="32"/>
          <w:szCs w:val="32"/>
        </w:rPr>
        <w:t xml:space="preserve">Partially Occupied </w:t>
      </w:r>
      <w:r w:rsidR="00A27AA1" w:rsidRPr="00D632BF">
        <w:rPr>
          <w:rFonts w:asciiTheme="minorHAnsi" w:hAnsiTheme="minorHAnsi" w:cstheme="minorHAnsi"/>
          <w:color w:val="FFFFFF"/>
          <w:sz w:val="32"/>
          <w:szCs w:val="32"/>
        </w:rPr>
        <w:t>Buildings</w:t>
      </w:r>
      <w:r w:rsidRPr="00D632BF">
        <w:rPr>
          <w:rFonts w:asciiTheme="minorHAnsi" w:hAnsiTheme="minorHAnsi" w:cstheme="minorHAnsi"/>
          <w:color w:val="FFFFFF"/>
          <w:sz w:val="32"/>
          <w:szCs w:val="32"/>
        </w:rPr>
        <w:t xml:space="preserve"> Checklist</w:t>
      </w:r>
    </w:p>
    <w:p w14:paraId="2D3072AF" w14:textId="77777777" w:rsidR="00D632BF" w:rsidRDefault="00D632BF" w:rsidP="6E058A5A">
      <w:pPr>
        <w:rPr>
          <w:rFonts w:asciiTheme="minorHAnsi" w:hAnsiTheme="minorHAnsi" w:cstheme="minorBidi"/>
          <w:sz w:val="18"/>
          <w:szCs w:val="18"/>
          <w:lang w:eastAsia="en-US"/>
        </w:rPr>
      </w:pPr>
    </w:p>
    <w:p w14:paraId="0B12DC9E" w14:textId="4B67CECD" w:rsidR="00AA1FF9" w:rsidRPr="00D632BF" w:rsidRDefault="00A27AA1" w:rsidP="6E058A5A">
      <w:pPr>
        <w:rPr>
          <w:rFonts w:ascii="Calibri" w:hAnsi="Calibri" w:cs="Calibri"/>
          <w:sz w:val="22"/>
          <w:szCs w:val="18"/>
        </w:rPr>
      </w:pPr>
      <w:r w:rsidRPr="00D632BF">
        <w:rPr>
          <w:rFonts w:asciiTheme="minorHAnsi" w:hAnsiTheme="minorHAnsi" w:cstheme="minorBidi"/>
          <w:sz w:val="22"/>
          <w:szCs w:val="18"/>
          <w:lang w:eastAsia="en-US"/>
        </w:rPr>
        <w:t xml:space="preserve">This </w:t>
      </w:r>
      <w:r w:rsidR="00D632BF" w:rsidRPr="00D632BF">
        <w:rPr>
          <w:rFonts w:asciiTheme="minorHAnsi" w:hAnsiTheme="minorHAnsi" w:cstheme="minorBidi"/>
          <w:sz w:val="22"/>
          <w:szCs w:val="18"/>
          <w:lang w:eastAsia="en-US"/>
        </w:rPr>
        <w:t xml:space="preserve">health and safety </w:t>
      </w:r>
      <w:r w:rsidRPr="00D632BF">
        <w:rPr>
          <w:rFonts w:asciiTheme="minorHAnsi" w:hAnsiTheme="minorHAnsi" w:cstheme="minorBidi"/>
          <w:sz w:val="22"/>
          <w:szCs w:val="18"/>
          <w:lang w:eastAsia="en-US"/>
        </w:rPr>
        <w:t xml:space="preserve">checklist </w:t>
      </w:r>
      <w:proofErr w:type="gramStart"/>
      <w:r w:rsidRPr="00D632BF">
        <w:rPr>
          <w:rFonts w:asciiTheme="minorHAnsi" w:hAnsiTheme="minorHAnsi" w:cstheme="minorBidi"/>
          <w:sz w:val="22"/>
          <w:szCs w:val="18"/>
          <w:lang w:eastAsia="en-US"/>
        </w:rPr>
        <w:t>has</w:t>
      </w:r>
      <w:proofErr w:type="gramEnd"/>
      <w:r w:rsidRPr="00D632BF">
        <w:rPr>
          <w:rFonts w:asciiTheme="minorHAnsi" w:hAnsiTheme="minorHAnsi" w:cstheme="minorBidi"/>
          <w:sz w:val="22"/>
          <w:szCs w:val="18"/>
          <w:lang w:eastAsia="en-US"/>
        </w:rPr>
        <w:t xml:space="preserve"> been developed specifically for </w:t>
      </w:r>
      <w:r w:rsidR="0040118F" w:rsidRPr="00D632BF">
        <w:rPr>
          <w:rFonts w:asciiTheme="minorHAnsi" w:hAnsiTheme="minorHAnsi" w:cstheme="minorBidi"/>
          <w:sz w:val="22"/>
          <w:szCs w:val="18"/>
          <w:lang w:eastAsia="en-US"/>
        </w:rPr>
        <w:t xml:space="preserve">partially </w:t>
      </w:r>
      <w:r w:rsidRPr="00D632BF">
        <w:rPr>
          <w:rFonts w:asciiTheme="minorHAnsi" w:hAnsiTheme="minorHAnsi" w:cstheme="minorBidi"/>
          <w:sz w:val="22"/>
          <w:szCs w:val="18"/>
          <w:lang w:eastAsia="en-US"/>
        </w:rPr>
        <w:t>empty premises</w:t>
      </w:r>
      <w:r w:rsidR="00D632BF" w:rsidRPr="00D632BF">
        <w:rPr>
          <w:rFonts w:asciiTheme="minorHAnsi" w:hAnsiTheme="minorHAnsi" w:cstheme="minorBidi"/>
          <w:sz w:val="22"/>
          <w:szCs w:val="18"/>
          <w:lang w:eastAsia="en-US"/>
        </w:rPr>
        <w:t>. It</w:t>
      </w:r>
      <w:r w:rsidR="1B332FD5" w:rsidRPr="00D632BF">
        <w:rPr>
          <w:rFonts w:ascii="Calibri" w:hAnsi="Calibri" w:cs="Calibri"/>
          <w:sz w:val="22"/>
          <w:szCs w:val="18"/>
        </w:rPr>
        <w:t xml:space="preserve"> should be completed on a weekly basis or more frequently if required. Where the response is that action is needed</w:t>
      </w:r>
      <w:r w:rsidR="00D632BF">
        <w:rPr>
          <w:rFonts w:ascii="Calibri" w:hAnsi="Calibri" w:cs="Calibri"/>
          <w:sz w:val="22"/>
          <w:szCs w:val="18"/>
        </w:rPr>
        <w:t>,</w:t>
      </w:r>
      <w:r w:rsidR="1B332FD5" w:rsidRPr="00D632BF">
        <w:rPr>
          <w:rFonts w:ascii="Calibri" w:hAnsi="Calibri" w:cs="Calibri"/>
          <w:sz w:val="22"/>
          <w:szCs w:val="18"/>
        </w:rPr>
        <w:t xml:space="preserve"> this should be noted on the Action Log at the back of this checklist and allocated to a named person for action. When the task is completed</w:t>
      </w:r>
      <w:r w:rsidR="00D632BF">
        <w:rPr>
          <w:rFonts w:ascii="Calibri" w:hAnsi="Calibri" w:cs="Calibri"/>
          <w:sz w:val="22"/>
          <w:szCs w:val="18"/>
        </w:rPr>
        <w:t>,</w:t>
      </w:r>
      <w:r w:rsidR="1B332FD5" w:rsidRPr="00D632BF">
        <w:rPr>
          <w:rFonts w:ascii="Calibri" w:hAnsi="Calibri" w:cs="Calibri"/>
          <w:sz w:val="22"/>
          <w:szCs w:val="18"/>
        </w:rPr>
        <w:t xml:space="preserve"> details will be recorded for future reference.</w:t>
      </w:r>
    </w:p>
    <w:p w14:paraId="0E494BBE" w14:textId="77777777" w:rsidR="00D632BF" w:rsidRPr="005334E7" w:rsidRDefault="00D632BF" w:rsidP="6E058A5A">
      <w:pPr>
        <w:rPr>
          <w:rFonts w:ascii="Calibri" w:hAnsi="Calibri" w:cs="Calibri"/>
          <w:sz w:val="18"/>
          <w:szCs w:val="18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5502"/>
        <w:gridCol w:w="640"/>
        <w:gridCol w:w="772"/>
        <w:gridCol w:w="2316"/>
      </w:tblGrid>
      <w:tr w:rsidR="00C611D5" w:rsidRPr="005334E7" w14:paraId="1DD4E217" w14:textId="77777777" w:rsidTr="54876181">
        <w:trPr>
          <w:cantSplit/>
          <w:jc w:val="center"/>
        </w:trPr>
        <w:tc>
          <w:tcPr>
            <w:tcW w:w="9230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414B1B40" w14:textId="387E6A55" w:rsidR="00997DE3" w:rsidRPr="00D632BF" w:rsidRDefault="00D632BF" w:rsidP="00D63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32BF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Partially Occupied Buildings Checklist</w:t>
            </w:r>
          </w:p>
        </w:tc>
      </w:tr>
      <w:tr w:rsidR="00A27AA1" w:rsidRPr="00D632BF" w14:paraId="0A14A53A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76B11B55" w14:textId="17A58684" w:rsidR="00A27AA1" w:rsidRPr="00D632BF" w:rsidRDefault="004D7584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Security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03728EA2" w14:textId="61EA1293" w:rsidR="00A27AA1" w:rsidRPr="00D632BF" w:rsidRDefault="00A27AA1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5CD68EFA" w14:textId="233D8DE5" w:rsidR="00A27AA1" w:rsidRPr="00D632BF" w:rsidRDefault="00A27AA1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0AF23CD6" w14:textId="6662C470" w:rsidR="00A27AA1" w:rsidRPr="00D632BF" w:rsidRDefault="004D7584" w:rsidP="005334E7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33C871EA" w:rsidRPr="00D632BF" w14:paraId="254143A0" w14:textId="77777777" w:rsidTr="54876181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6CA5953B" w14:textId="416A7478" w:rsidR="7B828AFB" w:rsidRPr="00D632BF" w:rsidRDefault="7B828AFB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you considered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carried out a security risk assessment?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1B871B0A" w14:textId="0EC08739" w:rsidR="33C871EA" w:rsidRPr="00D632BF" w:rsidRDefault="33C871EA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AEE4DCE" w14:textId="4303849A" w:rsidR="33C871EA" w:rsidRPr="00D632BF" w:rsidRDefault="33C871EA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12B3307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A57" w:rsidRPr="00D632BF" w14:paraId="3BC34DDE" w14:textId="77777777" w:rsidTr="54876181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5513607C" w14:textId="072DFFC3" w:rsidR="00505A57" w:rsidRPr="00D632BF" w:rsidRDefault="004D7584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 all windows securely closed</w:t>
            </w:r>
            <w:r w:rsidR="3CB3064C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in rooms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CB3064C" w:rsidRPr="00D632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CB3064C" w:rsidRPr="00D632BF">
              <w:rPr>
                <w:rFonts w:asciiTheme="minorHAnsi" w:hAnsiTheme="minorHAnsi" w:cstheme="minorHAnsi"/>
                <w:sz w:val="22"/>
                <w:szCs w:val="22"/>
              </w:rPr>
              <w:t>parts of buildings that are not in use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63695AA6" w14:textId="293F4BF1" w:rsidR="00505A57" w:rsidRPr="00D632BF" w:rsidRDefault="00505A57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5BC777D5" w14:textId="74437C71" w:rsidR="00505A57" w:rsidRPr="00D632BF" w:rsidRDefault="00505A57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44B42F1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292" w:rsidRPr="00D632BF" w14:paraId="4913466F" w14:textId="77777777" w:rsidTr="54876181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562E0827" w14:textId="33E7BB6D" w:rsidR="00316292" w:rsidRPr="00D632BF" w:rsidRDefault="004D7584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 blinds/curtains closed</w:t>
            </w:r>
            <w:r w:rsidR="7472E10E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in unoccupied </w:t>
            </w:r>
            <w:r w:rsidR="3658867B" w:rsidRPr="00D632BF">
              <w:rPr>
                <w:rFonts w:asciiTheme="minorHAnsi" w:hAnsiTheme="minorHAnsi" w:cstheme="minorHAnsi"/>
                <w:sz w:val="22"/>
                <w:szCs w:val="22"/>
              </w:rPr>
              <w:t>areas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3EFBB4E8" w14:textId="77777777" w:rsidR="00316292" w:rsidRPr="00D632BF" w:rsidRDefault="00316292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595801F8" w14:textId="4519DB75" w:rsidR="00316292" w:rsidRPr="00D632BF" w:rsidRDefault="00316292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41151D3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1D5" w:rsidRPr="00D632BF" w14:paraId="4730912D" w14:textId="77777777" w:rsidTr="54876181">
        <w:trPr>
          <w:cantSplit/>
          <w:jc w:val="center"/>
        </w:trPr>
        <w:tc>
          <w:tcPr>
            <w:tcW w:w="5502" w:type="dxa"/>
          </w:tcPr>
          <w:p w14:paraId="0381DDCE" w14:textId="3ADCB613" w:rsidR="00C611D5" w:rsidRPr="00D632BF" w:rsidRDefault="64B3DA02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7682233"/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4D7584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high</w:t>
            </w:r>
            <w:r w:rsidR="00D632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7584" w:rsidRPr="00D632BF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  <w:r w:rsidR="0EB84DF7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items</w:t>
            </w:r>
            <w:r w:rsidR="004D7584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2E23D633" w:rsidRPr="00D632BF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r w:rsidR="00D632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2E23D633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7584" w:rsidRPr="00D632BF">
              <w:rPr>
                <w:rFonts w:asciiTheme="minorHAnsi" w:hAnsiTheme="minorHAnsi" w:cstheme="minorHAnsi"/>
                <w:sz w:val="22"/>
                <w:szCs w:val="22"/>
              </w:rPr>
              <w:t>computers, etc.)</w:t>
            </w:r>
            <w:r w:rsidR="645F6C85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2BF">
              <w:rPr>
                <w:rFonts w:asciiTheme="minorHAnsi" w:hAnsiTheme="minorHAnsi" w:cstheme="minorHAnsi"/>
                <w:sz w:val="22"/>
                <w:szCs w:val="22"/>
              </w:rPr>
              <w:t>kept out of view</w:t>
            </w:r>
            <w:r w:rsidR="645F6C85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D632B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4D7584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outside?</w:t>
            </w:r>
            <w:r w:rsidR="00C611D5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640" w:type="dxa"/>
          </w:tcPr>
          <w:p w14:paraId="2826D445" w14:textId="77777777" w:rsidR="00C611D5" w:rsidRPr="00D632BF" w:rsidRDefault="00C611D5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74AA29E3" w14:textId="5EA02045" w:rsidR="00C611D5" w:rsidRPr="00D632BF" w:rsidRDefault="00C611D5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312353C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584" w:rsidRPr="00D632BF" w14:paraId="12C3794C" w14:textId="77777777" w:rsidTr="54876181">
        <w:trPr>
          <w:cantSplit/>
          <w:jc w:val="center"/>
        </w:trPr>
        <w:tc>
          <w:tcPr>
            <w:tcW w:w="5502" w:type="dxa"/>
          </w:tcPr>
          <w:p w14:paraId="6011DB49" w14:textId="7B04D291" w:rsidR="004D7584" w:rsidRPr="00D632BF" w:rsidRDefault="4C04BBDF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Is th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e security alarm </w:t>
            </w:r>
            <w:r w:rsidR="55FA642F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working with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no fault indications?</w:t>
            </w:r>
          </w:p>
        </w:tc>
        <w:tc>
          <w:tcPr>
            <w:tcW w:w="640" w:type="dxa"/>
          </w:tcPr>
          <w:p w14:paraId="28167C6D" w14:textId="77777777" w:rsidR="004D7584" w:rsidRPr="00D632BF" w:rsidRDefault="004D7584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1B03393" w14:textId="77777777" w:rsidR="004D7584" w:rsidRPr="00D632BF" w:rsidRDefault="004D7584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3B67F54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2AF215A5" w14:textId="77777777" w:rsidTr="54876181">
        <w:trPr>
          <w:cantSplit/>
          <w:jc w:val="center"/>
        </w:trPr>
        <w:tc>
          <w:tcPr>
            <w:tcW w:w="5502" w:type="dxa"/>
          </w:tcPr>
          <w:p w14:paraId="3B8163E1" w14:textId="3D6E653C" w:rsidR="00215778" w:rsidRPr="00D632BF" w:rsidRDefault="482F28A0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Is the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Alarm Receiving Centre (ARC) </w:t>
            </w:r>
            <w:r w:rsidR="6163949E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aware of areas that are occupied</w:t>
            </w:r>
            <w:r w:rsidR="00842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6163949E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842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6163949E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unoccupied</w:t>
            </w:r>
            <w:r w:rsidR="00842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6163949E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842D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6163949E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partially occupied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40" w:type="dxa"/>
          </w:tcPr>
          <w:p w14:paraId="6DE18E45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11BDD9D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7B15CA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0A2C5A50" w14:textId="77777777" w:rsidTr="54876181">
        <w:trPr>
          <w:cantSplit/>
          <w:jc w:val="center"/>
        </w:trPr>
        <w:tc>
          <w:tcPr>
            <w:tcW w:w="5502" w:type="dxa"/>
          </w:tcPr>
          <w:p w14:paraId="66C1658C" w14:textId="590E5464" w:rsidR="00215778" w:rsidRPr="00D632BF" w:rsidRDefault="00215778" w:rsidP="00DC742F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Has the boundary fence been checked for gaps, breaks or signs of attempted entry?</w:t>
            </w:r>
          </w:p>
        </w:tc>
        <w:tc>
          <w:tcPr>
            <w:tcW w:w="640" w:type="dxa"/>
          </w:tcPr>
          <w:p w14:paraId="2461A120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506F065E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7F2B9BB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0D86987C" w14:textId="77777777" w:rsidTr="54876181">
        <w:trPr>
          <w:cantSplit/>
          <w:jc w:val="center"/>
        </w:trPr>
        <w:tc>
          <w:tcPr>
            <w:tcW w:w="5502" w:type="dxa"/>
          </w:tcPr>
          <w:p w14:paraId="153D4BE1" w14:textId="726B0BE6" w:rsidR="00215778" w:rsidRPr="00D632BF" w:rsidRDefault="00215778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Ha</w:t>
            </w:r>
            <w:r w:rsid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ve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external lights and sensors been checked for correct operation?</w:t>
            </w:r>
          </w:p>
        </w:tc>
        <w:tc>
          <w:tcPr>
            <w:tcW w:w="640" w:type="dxa"/>
          </w:tcPr>
          <w:p w14:paraId="6B94A4F7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40899AB5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AB1E01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33960CC2" w14:textId="77777777" w:rsidTr="54876181">
        <w:trPr>
          <w:cantSplit/>
          <w:jc w:val="center"/>
        </w:trPr>
        <w:tc>
          <w:tcPr>
            <w:tcW w:w="5502" w:type="dxa"/>
          </w:tcPr>
          <w:p w14:paraId="1CB1C5A2" w14:textId="5C926A93" w:rsidR="00215778" w:rsidRPr="00D632BF" w:rsidRDefault="0068B65C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Can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entrance gates</w:t>
            </w:r>
            <w:r w:rsidR="22F38803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be</w:t>
            </w:r>
            <w:r w:rsidR="00215778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securely locked?</w:t>
            </w:r>
          </w:p>
        </w:tc>
        <w:tc>
          <w:tcPr>
            <w:tcW w:w="640" w:type="dxa"/>
          </w:tcPr>
          <w:p w14:paraId="6AF7A04E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38CDC2FA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DB1CFD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08C4CBCB" w14:textId="77777777" w:rsidTr="54876181">
        <w:trPr>
          <w:cantSplit/>
          <w:jc w:val="center"/>
        </w:trPr>
        <w:tc>
          <w:tcPr>
            <w:tcW w:w="5502" w:type="dxa"/>
          </w:tcPr>
          <w:p w14:paraId="4943FBD3" w14:textId="18486D4B" w:rsidR="00215778" w:rsidRPr="00D632BF" w:rsidRDefault="00215778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Have all items such as ladders, etc. that could be used to gain access to the building been removed from external areas</w:t>
            </w:r>
            <w:r w:rsidR="5C59B23A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that are not in use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40" w:type="dxa"/>
          </w:tcPr>
          <w:p w14:paraId="5020A58B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F7BA1D0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1146FD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35F2B329" w14:textId="77777777" w:rsidTr="54876181">
        <w:trPr>
          <w:cantSplit/>
          <w:jc w:val="center"/>
        </w:trPr>
        <w:tc>
          <w:tcPr>
            <w:tcW w:w="5502" w:type="dxa"/>
          </w:tcPr>
          <w:p w14:paraId="64FE392E" w14:textId="6BCDD64B" w:rsidR="00215778" w:rsidRPr="00D632BF" w:rsidRDefault="090F87A5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Have </w:t>
            </w:r>
            <w:r w:rsid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olice been notified of </w:t>
            </w:r>
            <w:r w:rsidR="2962E5B9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Key </w:t>
            </w:r>
            <w:r w:rsid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older</w:t>
            </w:r>
            <w:r w:rsidR="2685AD9F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for when the building is unoccupied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40" w:type="dxa"/>
          </w:tcPr>
          <w:p w14:paraId="07E47E91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63D846E2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A3C924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778" w:rsidRPr="00D632BF" w14:paraId="0F7DF14F" w14:textId="77777777" w:rsidTr="54876181">
        <w:trPr>
          <w:cantSplit/>
          <w:jc w:val="center"/>
        </w:trPr>
        <w:tc>
          <w:tcPr>
            <w:tcW w:w="5502" w:type="dxa"/>
          </w:tcPr>
          <w:p w14:paraId="693433BF" w14:textId="006697B2" w:rsidR="00215778" w:rsidRPr="00D632BF" w:rsidRDefault="00D632BF" w:rsidP="33C871EA">
            <w:pPr>
              <w:ind w:right="-4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Is CCTV</w:t>
            </w:r>
            <w:r w:rsidR="090F87A5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operational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40" w:type="dxa"/>
          </w:tcPr>
          <w:p w14:paraId="12B22565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57514298" w14:textId="77777777" w:rsidR="00215778" w:rsidRPr="00D632BF" w:rsidRDefault="00215778" w:rsidP="005334E7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DB0423D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6E9" w:rsidRPr="00D632BF" w14:paraId="30A62964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1C8196EE" w14:textId="71603BF9" w:rsidR="008C26E9" w:rsidRPr="00D632BF" w:rsidRDefault="008C26E9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Fire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3287F45D" w14:textId="77777777" w:rsidR="008C26E9" w:rsidRPr="00D632BF" w:rsidRDefault="008C26E9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24B66DB3" w14:textId="77777777" w:rsidR="008C26E9" w:rsidRPr="00D632BF" w:rsidRDefault="008C26E9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059B44AC" w14:textId="77777777" w:rsidR="008C26E9" w:rsidRPr="00D632BF" w:rsidRDefault="008C26E9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33C871EA" w:rsidRPr="00D632BF" w14:paraId="65E55D7F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096DC0C4" w14:textId="512D149C" w:rsidR="21E4D089" w:rsidRPr="00D632BF" w:rsidRDefault="21E4D089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Does the Fire Risk Assessment (FRA) require to be reviewed due to change of occupancy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4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areas in use/not in use</w:t>
            </w:r>
            <w:r w:rsidR="00D63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etc.?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1D80C56" w14:textId="6F7508F5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1D9A4AE" w14:textId="3741295B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FC42753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5E727186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0AC6D8DE" w14:textId="3BBD2451" w:rsidR="73DE28DE" w:rsidRPr="00D632BF" w:rsidRDefault="004A6F50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m</w:t>
            </w:r>
            <w:r w:rsidR="564D094D" w:rsidRPr="00D632B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lti</w:t>
            </w:r>
            <w:r w:rsidR="564D094D" w:rsidRPr="00D632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564D094D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ccupied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564D094D" w:rsidRPr="00D632BF">
              <w:rPr>
                <w:rFonts w:asciiTheme="minorHAnsi" w:hAnsiTheme="minorHAnsi" w:cstheme="minorHAnsi"/>
                <w:sz w:val="22"/>
                <w:szCs w:val="22"/>
              </w:rPr>
              <w:t>emises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have you l</w:t>
            </w:r>
            <w:r w:rsidR="584A9E0D" w:rsidRPr="00D632BF">
              <w:rPr>
                <w:rFonts w:asciiTheme="minorHAnsi" w:hAnsiTheme="minorHAnsi" w:cstheme="minorHAnsi"/>
                <w:sz w:val="22"/>
                <w:szCs w:val="22"/>
              </w:rPr>
              <w:t>iaise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584A9E0D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with fellow tenants on their arrangements to ensure their processes, procedures or work activity does not</w:t>
            </w:r>
            <w:r w:rsidR="4DE21B1D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increase the likelihood or severity of a fire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EBF4B97" w14:textId="36BABEFB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ED12D17" w14:textId="69743989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D4868D5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40A2202" w:rsidRPr="00D632BF" w14:paraId="3E060AF4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772C4282" w14:textId="39B8FDAA" w:rsidR="67C1FA9C" w:rsidRPr="00D632BF" w:rsidRDefault="004A6F50" w:rsidP="040A2202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ensured that a</w:t>
            </w:r>
            <w:r w:rsidR="67C1FA9C" w:rsidRPr="00D632BF">
              <w:rPr>
                <w:rFonts w:asciiTheme="minorHAnsi" w:hAnsiTheme="minorHAnsi" w:cstheme="minorHAnsi"/>
                <w:sz w:val="22"/>
                <w:szCs w:val="22"/>
              </w:rPr>
              <w:t>ll personnel are familiar with any subsequent changes</w:t>
            </w:r>
            <w:r w:rsidR="701F13FC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to emergency arrangements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701F13FC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701F13FC" w:rsidRPr="00D632BF">
              <w:rPr>
                <w:rFonts w:asciiTheme="minorHAnsi" w:hAnsiTheme="minorHAnsi" w:cstheme="minorHAnsi"/>
                <w:sz w:val="22"/>
                <w:szCs w:val="22"/>
              </w:rPr>
              <w:t>hanges to work environment, process, activity, layout or escape route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7B1E4C3" w14:textId="1035F422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1F09702" w14:textId="61F3C624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A4AB52D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1D5" w:rsidRPr="00D632BF" w14:paraId="58223E4F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1E4BFFE4" w14:textId="4CE2F3DD" w:rsidR="00C611D5" w:rsidRPr="00D632BF" w:rsidRDefault="008C26E9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764B220F" w:rsidRPr="00D632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all combustible material</w:t>
            </w:r>
            <w:r w:rsidR="27022653" w:rsidRPr="00D632BF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been secured or removed from external areas</w:t>
            </w:r>
            <w:r w:rsidR="514BE9D1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that are not in use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4A48BB8" w14:textId="4A0C5BAA" w:rsidR="00C611D5" w:rsidRPr="00D632BF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790ED09" w14:textId="77777777" w:rsidR="00C611D5" w:rsidRPr="00D632BF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7AA65487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64A" w:rsidRPr="00D632BF" w14:paraId="2728AC61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34BD31AB" w14:textId="52721A42" w:rsidR="0008627A" w:rsidRPr="00D632BF" w:rsidRDefault="0008627A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 external bins secured a</w:t>
            </w:r>
            <w:r w:rsidR="7E8D6B1D" w:rsidRPr="00D632BF">
              <w:rPr>
                <w:rFonts w:asciiTheme="minorHAnsi" w:hAnsiTheme="minorHAnsi" w:cstheme="minorHAnsi"/>
                <w:sz w:val="22"/>
                <w:szCs w:val="22"/>
              </w:rPr>
              <w:t>way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from the building</w:t>
            </w:r>
            <w:r w:rsidR="14732391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and final fire exits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9274636" w14:textId="0781DE21" w:rsidR="006D564A" w:rsidRPr="00D632BF" w:rsidRDefault="006D564A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2BD5E55" w14:textId="77777777" w:rsidR="006D564A" w:rsidRPr="00D632BF" w:rsidRDefault="006D564A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6B4B7D9E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1D5" w:rsidRPr="00D632BF" w14:paraId="2582FB29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5E69CDD8" w14:textId="75072899" w:rsidR="0008627A" w:rsidRPr="00D632BF" w:rsidRDefault="0008627A" w:rsidP="00C611D5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 the fire alarm panel been checked for any fault indication?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C0AB1AF" w14:textId="2C641225" w:rsidR="00C611D5" w:rsidRPr="00D632BF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14F54B9" w14:textId="77777777" w:rsidR="00C611D5" w:rsidRPr="00D632BF" w:rsidRDefault="00C611D5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25465C7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8F3" w:rsidRPr="00D632BF" w14:paraId="45A66C19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2CEA0E0A" w14:textId="064BE597" w:rsidR="00D838F3" w:rsidRPr="00D632BF" w:rsidRDefault="38028428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weekly fire alarm test</w:t>
            </w:r>
            <w:r w:rsidR="78F98724" w:rsidRPr="00D632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been carried out and recorded?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A296DAD" w14:textId="77777777" w:rsidR="00D838F3" w:rsidRPr="00D632BF" w:rsidRDefault="00D838F3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26149BC" w14:textId="02FACC48" w:rsidR="00D838F3" w:rsidRPr="00D632BF" w:rsidRDefault="00D838F3" w:rsidP="00C611D5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6DC06FA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40A2202" w:rsidRPr="00D632BF" w14:paraId="577303CE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5EDBB9A3" w14:textId="7BF64319" w:rsidR="1E463320" w:rsidRPr="00D632BF" w:rsidRDefault="1E463320" w:rsidP="040A2202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six-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monthly fire alarm maintenance service in date?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C6A6051" w14:textId="1A16C765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ECCA0D3" w14:textId="7BC2A005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AAF00B7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40A2202" w:rsidRPr="00D632BF" w14:paraId="01F30A16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132B998B" w14:textId="20A58CBC" w:rsidR="0395EB6D" w:rsidRPr="00D632BF" w:rsidRDefault="0395EB6D" w:rsidP="040A2202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Have the monthly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mergency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ighting tests been carried?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200BE12" w14:textId="6F88D670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50C6872" w14:textId="55B3AFFC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0810A80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40A2202" w:rsidRPr="00D632BF" w14:paraId="34513B0C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085490EB" w14:textId="74EB1E2B" w:rsidR="30425E41" w:rsidRPr="00D632BF" w:rsidRDefault="30425E41" w:rsidP="040A2202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Is the annual emergency lighting service and battery discharge in date?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A62CED0" w14:textId="16B4E077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9EDAE90" w14:textId="0CCE7427" w:rsidR="040A2202" w:rsidRPr="00D632BF" w:rsidRDefault="040A2202" w:rsidP="040A2202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62825AFB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07836C61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1C8DCEA1" w14:textId="19B65BA6" w:rsidR="0008627A" w:rsidRPr="00D632BF" w:rsidRDefault="3C2BC71E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6882DE88" w:rsidRPr="00D632BF">
              <w:rPr>
                <w:rFonts w:asciiTheme="minorHAnsi" w:hAnsiTheme="minorHAnsi" w:cstheme="minorHAnsi"/>
                <w:sz w:val="22"/>
                <w:szCs w:val="22"/>
              </w:rPr>
              <w:t>periodic tests of equipment forming part of the fire safety management system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been carried out and recorded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prinklers,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uppression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ystems,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utomatic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moke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ents,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ampers and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19EF64E6" w:rsidRPr="00D632BF">
              <w:rPr>
                <w:rFonts w:asciiTheme="minorHAnsi" w:hAnsiTheme="minorHAnsi" w:cstheme="minorHAnsi"/>
                <w:sz w:val="22"/>
                <w:szCs w:val="22"/>
              </w:rPr>
              <w:t>isers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73CBE46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405C375B" w14:textId="3057A06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7C2D189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74D053F9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57E16F59" w14:textId="2FCFE56F" w:rsidR="0008627A" w:rsidRPr="00D632BF" w:rsidRDefault="345868DB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Is the fire alarm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signal be</w:t>
            </w:r>
            <w:r w:rsidR="36D7D58C" w:rsidRPr="00D632B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received from </w:t>
            </w:r>
            <w:r w:rsidR="0D9F8817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8627A" w:rsidRPr="00D632BF">
              <w:rPr>
                <w:rFonts w:asciiTheme="minorHAnsi" w:hAnsiTheme="minorHAnsi" w:cstheme="minorHAnsi"/>
                <w:sz w:val="22"/>
                <w:szCs w:val="22"/>
              </w:rPr>
              <w:t>ARC?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7E798651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722BB3A" w14:textId="60098D82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64BD9B4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4638E788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4AA1B9AC" w14:textId="4C780047" w:rsidR="0008627A" w:rsidRPr="00D632BF" w:rsidRDefault="71BE3E8A" w:rsidP="33C871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Can you reschedule any </w:t>
            </w:r>
            <w:r w:rsidR="165D8A02"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planned </w:t>
            </w:r>
            <w:r w:rsidRPr="00D632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hot works to later in the year?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95CD2DA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911C718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583B7588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0A56D490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31AD39A9" w14:textId="23037F28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Water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5D89E754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0E7C60AE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54959A8C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33C871EA" w:rsidRPr="00D632BF" w14:paraId="4E3E57B2" w14:textId="77777777" w:rsidTr="54876181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5642CA88" w14:textId="4192693E" w:rsidR="017DD554" w:rsidRPr="00D632BF" w:rsidRDefault="017DD554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Have you discussed with your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egionella risk assessors the necessary controls that you are likely to require to undertake during this period?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79F985CE" w14:textId="2BB5977E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7FF428AC" w14:textId="2E598ABC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46873DD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1456C67A" w14:textId="77777777" w:rsidTr="54876181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55FD3268" w14:textId="73CBE786" w:rsidR="0008627A" w:rsidRPr="00D632BF" w:rsidRDefault="00ED17FD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all water outlets, including toilets/urinal cisterns, been flushed through every week?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6D83AC5A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F77DA19" w14:textId="5831DF6C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74914B8D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13D235C9" w14:textId="77777777" w:rsidTr="54876181">
        <w:trPr>
          <w:cantSplit/>
          <w:jc w:val="center"/>
        </w:trPr>
        <w:tc>
          <w:tcPr>
            <w:tcW w:w="5502" w:type="dxa"/>
          </w:tcPr>
          <w:p w14:paraId="6008E4A0" w14:textId="2CA009D9" w:rsidR="0008627A" w:rsidRPr="00D632BF" w:rsidRDefault="089BC8EA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monthly t</w:t>
            </w:r>
            <w:r w:rsidR="0AA439E9" w:rsidRPr="00D632BF">
              <w:rPr>
                <w:rFonts w:asciiTheme="minorHAnsi" w:hAnsiTheme="minorHAnsi" w:cstheme="minorHAnsi"/>
                <w:sz w:val="22"/>
                <w:szCs w:val="22"/>
              </w:rPr>
              <w:t>emp</w:t>
            </w:r>
            <w:r w:rsidR="3A770941" w:rsidRPr="00D632BF">
              <w:rPr>
                <w:rFonts w:asciiTheme="minorHAnsi" w:hAnsiTheme="minorHAnsi" w:cstheme="minorHAnsi"/>
                <w:sz w:val="22"/>
                <w:szCs w:val="22"/>
              </w:rPr>
              <w:t>erature</w:t>
            </w:r>
            <w:r w:rsidR="0AA439E9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checks</w:t>
            </w:r>
            <w:r w:rsidR="693C67C0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been undertaken</w:t>
            </w:r>
            <w:r w:rsidR="3F5E306F"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</w:tcPr>
          <w:p w14:paraId="5037B1B4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3A92F98" w14:textId="35F0C43F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73836C1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08F1D286" w14:textId="77777777" w:rsidTr="54876181">
        <w:trPr>
          <w:cantSplit/>
          <w:jc w:val="center"/>
        </w:trPr>
        <w:tc>
          <w:tcPr>
            <w:tcW w:w="5502" w:type="dxa"/>
          </w:tcPr>
          <w:p w14:paraId="250BD283" w14:textId="27BB3915" w:rsidR="0008627A" w:rsidRPr="00D632BF" w:rsidRDefault="35047EED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Have evaporative </w:t>
            </w:r>
            <w:r w:rsidR="16CD725A" w:rsidRPr="00D632BF">
              <w:rPr>
                <w:rFonts w:asciiTheme="minorHAnsi" w:hAnsiTheme="minorHAnsi" w:cstheme="minorHAnsi"/>
                <w:sz w:val="22"/>
                <w:szCs w:val="22"/>
              </w:rPr>
              <w:t>condensers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been maintained as normal or switched off</w:t>
            </w:r>
            <w:r w:rsidR="3F5E306F"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</w:tcPr>
          <w:p w14:paraId="5197B373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43CC14AD" w14:textId="184BF3A0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980A6DD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6F05AE84" w14:textId="77777777" w:rsidTr="54876181">
        <w:trPr>
          <w:cantSplit/>
          <w:jc w:val="center"/>
        </w:trPr>
        <w:tc>
          <w:tcPr>
            <w:tcW w:w="5502" w:type="dxa"/>
          </w:tcPr>
          <w:p w14:paraId="40260531" w14:textId="334C433C" w:rsidR="0008627A" w:rsidRPr="00D632BF" w:rsidRDefault="320A2B0F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you considere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(where applicable)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whether a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n increase in dosing/water treatment is required?</w:t>
            </w:r>
          </w:p>
        </w:tc>
        <w:tc>
          <w:tcPr>
            <w:tcW w:w="640" w:type="dxa"/>
          </w:tcPr>
          <w:p w14:paraId="0DA21094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1D62C733" w14:textId="5C168AA6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7A5E58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7DE8C99E" w14:textId="77777777" w:rsidTr="54876181">
        <w:trPr>
          <w:cantSplit/>
          <w:jc w:val="center"/>
        </w:trPr>
        <w:tc>
          <w:tcPr>
            <w:tcW w:w="5502" w:type="dxa"/>
          </w:tcPr>
          <w:p w14:paraId="4B6CA5AF" w14:textId="10BC4B96" w:rsidR="320A2B0F" w:rsidRPr="00D632BF" w:rsidRDefault="320A2B0F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you considered (where applicable) whether increased water sampling is required?</w:t>
            </w:r>
          </w:p>
        </w:tc>
        <w:tc>
          <w:tcPr>
            <w:tcW w:w="640" w:type="dxa"/>
          </w:tcPr>
          <w:p w14:paraId="09098E53" w14:textId="6B53486A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3F0E7672" w14:textId="0620F2AA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5AA4E4C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3587B574" w14:textId="77777777" w:rsidTr="54876181">
        <w:trPr>
          <w:cantSplit/>
          <w:jc w:val="center"/>
        </w:trPr>
        <w:tc>
          <w:tcPr>
            <w:tcW w:w="5502" w:type="dxa"/>
          </w:tcPr>
          <w:p w14:paraId="1D354013" w14:textId="214A4845" w:rsidR="320A2B0F" w:rsidRPr="00D632BF" w:rsidRDefault="320A2B0F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Can you use Point of Usage (POU) water heaters and isolate other parts of your system?</w:t>
            </w:r>
          </w:p>
        </w:tc>
        <w:tc>
          <w:tcPr>
            <w:tcW w:w="640" w:type="dxa"/>
          </w:tcPr>
          <w:p w14:paraId="7E014C0C" w14:textId="526B0191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33DCFE46" w14:textId="56D4BAD0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A5D169F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05F210F7" w14:textId="77777777" w:rsidTr="54876181">
        <w:trPr>
          <w:cantSplit/>
          <w:jc w:val="center"/>
        </w:trPr>
        <w:tc>
          <w:tcPr>
            <w:tcW w:w="5502" w:type="dxa"/>
          </w:tcPr>
          <w:p w14:paraId="5CC235AF" w14:textId="1F5A3B1F" w:rsidR="55B72E37" w:rsidRPr="00D632BF" w:rsidRDefault="55B72E37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Have you locked </w:t>
            </w:r>
            <w:r w:rsidR="08B80E12" w:rsidRPr="00D632BF">
              <w:rPr>
                <w:rFonts w:asciiTheme="minorHAnsi" w:hAnsiTheme="minorHAnsi" w:cstheme="minorHAnsi"/>
                <w:sz w:val="22"/>
                <w:szCs w:val="22"/>
              </w:rPr>
              <w:t>off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signposted areas of your building(s) that are not in usage?</w:t>
            </w:r>
          </w:p>
        </w:tc>
        <w:tc>
          <w:tcPr>
            <w:tcW w:w="640" w:type="dxa"/>
          </w:tcPr>
          <w:p w14:paraId="45C02277" w14:textId="03AD05CB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5EC0782E" w14:textId="5177B79D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DE6D40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4B727BD5" w14:textId="77777777" w:rsidTr="54876181">
        <w:trPr>
          <w:cantSplit/>
          <w:jc w:val="center"/>
        </w:trPr>
        <w:tc>
          <w:tcPr>
            <w:tcW w:w="5502" w:type="dxa"/>
          </w:tcPr>
          <w:p w14:paraId="4A48142F" w14:textId="6DAEE457" w:rsidR="272906B6" w:rsidRPr="00D632BF" w:rsidRDefault="272906B6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you considered a water plan of how you are going to re-occupy your building(s)?</w:t>
            </w:r>
          </w:p>
        </w:tc>
        <w:tc>
          <w:tcPr>
            <w:tcW w:w="640" w:type="dxa"/>
          </w:tcPr>
          <w:p w14:paraId="4A366311" w14:textId="628C3EAA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25A96C0A" w14:textId="7611B87D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679F310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4A19C68B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7DD6D0FB" w14:textId="161838E1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Electricity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351C3B79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17226867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1E0BE9EC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33C871EA" w:rsidRPr="00D632BF" w14:paraId="3631F076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17D99476" w14:textId="4529A11B" w:rsidR="379DBF8F" w:rsidRPr="00D632BF" w:rsidRDefault="379DBF8F" w:rsidP="33C871EA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eastAsiaTheme="minorEastAsia" w:hAnsiTheme="minorHAnsi" w:cstheme="minorHAnsi"/>
                <w:sz w:val="22"/>
                <w:szCs w:val="22"/>
              </w:rPr>
              <w:t>Have you considered when electrical conditioning</w:t>
            </w:r>
            <w:r w:rsidR="004A6F5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eastAsiaTheme="minorEastAsia" w:hAnsiTheme="minorHAnsi" w:cstheme="minorHAnsi"/>
                <w:sz w:val="22"/>
                <w:szCs w:val="22"/>
              </w:rPr>
              <w:t>/</w:t>
            </w:r>
            <w:r w:rsidR="004A6F5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D632BF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portable appliance testing is due for renewal? 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43B0002" w14:textId="5A3C0F4E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B734775" w14:textId="77B9BFCB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670C7D3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182C2C74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7BA1DAA4" w14:textId="4619CF53" w:rsidR="0008627A" w:rsidRPr="00D632BF" w:rsidRDefault="030AAB95" w:rsidP="33C871EA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eastAsiaTheme="minorEastAsia" w:hAnsiTheme="minorHAnsi" w:cstheme="minorHAnsi"/>
                <w:sz w:val="22"/>
                <w:szCs w:val="22"/>
              </w:rPr>
              <w:t>Have all non-essential items been isolated?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B4DAEDB" w14:textId="3A4AC7B6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E39D09D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249E5405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1ACD3FE4" w14:textId="77777777" w:rsidTr="54876181">
        <w:trPr>
          <w:cantSplit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14:paraId="71B2252C" w14:textId="42E46E04" w:rsidR="0008627A" w:rsidRPr="00D632BF" w:rsidRDefault="030AAB95" w:rsidP="33C871EA">
            <w:pPr>
              <w:pStyle w:val="Cellbodyspaced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eastAsiaTheme="minorEastAsia" w:hAnsiTheme="minorHAnsi" w:cstheme="minorHAnsi"/>
                <w:sz w:val="22"/>
                <w:szCs w:val="22"/>
              </w:rPr>
              <w:t>Have all switchgear cupboards been kept clear of combustibles and adequately secured?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A48EA51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A51FD78" w14:textId="5E313F7F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767EF7F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26E7D17F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29F442FD" w14:textId="7BCF77E0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Gas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1ABAA686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05932884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79860E84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632BF" w14:paraId="74D54099" w14:textId="77777777" w:rsidTr="004A6F50">
        <w:trPr>
          <w:cantSplit/>
          <w:trHeight w:val="287"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3E5F6F0D" w14:textId="4B77A5AF" w:rsidR="0008627A" w:rsidRPr="00D632BF" w:rsidRDefault="7091D8CE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Are all gas appliances in date for </w:t>
            </w:r>
            <w:r w:rsidR="7A257038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the annual </w:t>
            </w:r>
            <w:r w:rsidR="500A3140" w:rsidRPr="00D632BF">
              <w:rPr>
                <w:rFonts w:asciiTheme="minorHAnsi" w:hAnsiTheme="minorHAnsi" w:cstheme="minorHAnsi"/>
                <w:sz w:val="22"/>
                <w:szCs w:val="22"/>
              </w:rPr>
              <w:t>gas safety checks</w:t>
            </w:r>
            <w:r w:rsidR="1972909B"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6E34282D" w14:textId="241603B4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1F63A1C" w14:textId="1EE3CC01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5BF35CF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10A06919" w14:textId="77777777" w:rsidTr="004A6F50">
        <w:trPr>
          <w:cantSplit/>
          <w:trHeight w:val="287"/>
          <w:jc w:val="center"/>
        </w:trPr>
        <w:tc>
          <w:tcPr>
            <w:tcW w:w="5502" w:type="dxa"/>
            <w:tcBorders>
              <w:top w:val="single" w:sz="4" w:space="0" w:color="auto"/>
            </w:tcBorders>
          </w:tcPr>
          <w:p w14:paraId="341C2C96" w14:textId="1F31738F" w:rsidR="0008627A" w:rsidRPr="00D632BF" w:rsidRDefault="645941B2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Are gas isolation points clear and signposted?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37E74BD6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F552650" w14:textId="30DDD375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5B922C4A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D2" w:rsidRPr="00D632BF" w14:paraId="378C80C5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0334EC37" w14:textId="743E7A41" w:rsidR="00BA73D2" w:rsidRPr="00D632BF" w:rsidRDefault="6459D6F1" w:rsidP="33C871EA">
            <w:pPr>
              <w:pStyle w:val="Cellbodyspaced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Lifting Equipment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2056A238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369A0694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4DFB2A24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632BF" w14:paraId="0D5E32E6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518C218F" w14:textId="14FB6029" w:rsidR="0008627A" w:rsidRPr="00D632BF" w:rsidRDefault="31C01ABC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72DA8F7F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all lifting equipment in date for the thorough examination?</w:t>
            </w:r>
          </w:p>
        </w:tc>
        <w:tc>
          <w:tcPr>
            <w:tcW w:w="640" w:type="dxa"/>
          </w:tcPr>
          <w:p w14:paraId="07F05D55" w14:textId="5B480591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2B3930BD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A2191F2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D2" w:rsidRPr="00D632BF" w14:paraId="1893D570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38DB1920" w14:textId="2BF1D293" w:rsidR="00BA73D2" w:rsidRPr="00D632BF" w:rsidRDefault="6185D1C7" w:rsidP="33C871EA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Lone </w:t>
            </w:r>
            <w:r w:rsidR="004A6F5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W</w:t>
            </w: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orking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485FA7CF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18B5791B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04F3D089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632BF" w14:paraId="42165738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785ED402" w14:textId="06550BA6" w:rsidR="0008627A" w:rsidRPr="00D632BF" w:rsidRDefault="6C751110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Have you reviewed risk assessments and considered necessary control measures due to changes in working? </w:t>
            </w:r>
          </w:p>
        </w:tc>
        <w:tc>
          <w:tcPr>
            <w:tcW w:w="640" w:type="dxa"/>
          </w:tcPr>
          <w:p w14:paraId="68F8405E" w14:textId="313593CD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16CA48DE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7FEC5C0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D2" w:rsidRPr="00D632BF" w14:paraId="4ECA15EF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0A9A27DC" w14:textId="01A9A5A7" w:rsidR="00BA73D2" w:rsidRPr="00D632BF" w:rsidRDefault="3D09C86D" w:rsidP="33C871EA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Pressure Systems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56F7DA38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7D7B7221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03D64963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08627A" w:rsidRPr="00D632BF" w14:paraId="62DBFB10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08768B64" w14:textId="3E5CCED5" w:rsidR="0008627A" w:rsidRPr="00D632BF" w:rsidRDefault="004A6F50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66641F22"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A8F1F7F" w:rsidRPr="00D632BF">
              <w:rPr>
                <w:rFonts w:asciiTheme="minorHAnsi" w:hAnsiTheme="minorHAnsi" w:cstheme="minorHAnsi"/>
                <w:sz w:val="22"/>
                <w:szCs w:val="22"/>
              </w:rPr>
              <w:t>all pressure systems in date for the thorough examination?</w:t>
            </w:r>
          </w:p>
        </w:tc>
        <w:tc>
          <w:tcPr>
            <w:tcW w:w="640" w:type="dxa"/>
          </w:tcPr>
          <w:p w14:paraId="46CE36AC" w14:textId="39B849CA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701438ED" w14:textId="77777777" w:rsidR="0008627A" w:rsidRPr="00D632BF" w:rsidRDefault="0008627A" w:rsidP="0008627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744B533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3D2" w:rsidRPr="00D632BF" w14:paraId="3D73D4DD" w14:textId="77777777" w:rsidTr="004A6F50">
        <w:trPr>
          <w:cantSplit/>
          <w:jc w:val="center"/>
        </w:trPr>
        <w:tc>
          <w:tcPr>
            <w:tcW w:w="5502" w:type="dxa"/>
            <w:tcBorders>
              <w:top w:val="single" w:sz="4" w:space="0" w:color="auto"/>
            </w:tcBorders>
            <w:shd w:val="clear" w:color="auto" w:fill="1F497D" w:themeFill="text2"/>
          </w:tcPr>
          <w:p w14:paraId="46E75FBC" w14:textId="031628C1" w:rsidR="00BA73D2" w:rsidRPr="00D632BF" w:rsidRDefault="56A18BEC" w:rsidP="33C871EA">
            <w:pPr>
              <w:pStyle w:val="Cellbodyspaced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1F497D" w:themeFill="text2"/>
          </w:tcPr>
          <w:p w14:paraId="35509C2B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1F497D" w:themeFill="text2"/>
          </w:tcPr>
          <w:p w14:paraId="7083F489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shd w:val="clear" w:color="auto" w:fill="1F497D" w:themeFill="text2"/>
          </w:tcPr>
          <w:p w14:paraId="11492096" w14:textId="77777777" w:rsidR="00BA73D2" w:rsidRPr="00D632BF" w:rsidRDefault="00BA73D2" w:rsidP="008D1CB9">
            <w:pPr>
              <w:pStyle w:val="Cellbodyspaced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33C871EA" w:rsidRPr="00D632BF" w14:paraId="787223BE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1D778514" w14:textId="7531508F" w:rsidR="5BBB369E" w:rsidRPr="00D632BF" w:rsidRDefault="5BBB369E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 xml:space="preserve">Has your workplace been cleaned on a daily basis and are you using the EW </w:t>
            </w:r>
            <w:r w:rsidR="004A6F50">
              <w:rPr>
                <w:rFonts w:asciiTheme="minorHAnsi" w:hAnsiTheme="minorHAnsi" w:cstheme="minorHAnsi"/>
                <w:sz w:val="22"/>
                <w:szCs w:val="22"/>
              </w:rPr>
              <w:t>Daily Cleaning Checklist</w:t>
            </w: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40" w:type="dxa"/>
          </w:tcPr>
          <w:p w14:paraId="18693F7C" w14:textId="0368DAC4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E4C6F31" w14:textId="7459D07A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A6E4AAE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33C871EA" w:rsidRPr="00D632BF" w14:paraId="3A482874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55775765" w14:textId="767A6730" w:rsidR="5BBB369E" w:rsidRPr="00D632BF" w:rsidRDefault="5BBB369E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Is there sufficient means to maintain good personal hygiene?</w:t>
            </w:r>
          </w:p>
        </w:tc>
        <w:tc>
          <w:tcPr>
            <w:tcW w:w="640" w:type="dxa"/>
          </w:tcPr>
          <w:p w14:paraId="2CBE199E" w14:textId="696F6CF7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4D389C0A" w14:textId="76A7ADED" w:rsidR="33C871EA" w:rsidRPr="00D632BF" w:rsidRDefault="33C871EA" w:rsidP="33C871E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A6F1446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7A" w:rsidRPr="00D632BF" w14:paraId="3707E22B" w14:textId="77777777" w:rsidTr="004A6F50">
        <w:trPr>
          <w:cantSplit/>
          <w:trHeight w:val="287"/>
          <w:jc w:val="center"/>
        </w:trPr>
        <w:tc>
          <w:tcPr>
            <w:tcW w:w="5502" w:type="dxa"/>
          </w:tcPr>
          <w:p w14:paraId="7B091112" w14:textId="35480C11" w:rsidR="0008627A" w:rsidRPr="00D632BF" w:rsidRDefault="52235BE0" w:rsidP="33C871EA">
            <w:pPr>
              <w:pStyle w:val="Cellbodyspaced"/>
              <w:rPr>
                <w:rFonts w:asciiTheme="minorHAnsi" w:hAnsiTheme="minorHAnsi" w:cstheme="minorHAnsi"/>
                <w:sz w:val="22"/>
                <w:szCs w:val="22"/>
              </w:rPr>
            </w:pPr>
            <w:r w:rsidRPr="00D632BF">
              <w:rPr>
                <w:rFonts w:asciiTheme="minorHAnsi" w:hAnsiTheme="minorHAnsi" w:cstheme="minorHAnsi"/>
                <w:sz w:val="22"/>
                <w:szCs w:val="22"/>
              </w:rPr>
              <w:t>Have you considered whether any other statutory or non-statutory checks that are relevant to your building(s) have been undertaken?</w:t>
            </w:r>
          </w:p>
        </w:tc>
        <w:tc>
          <w:tcPr>
            <w:tcW w:w="640" w:type="dxa"/>
          </w:tcPr>
          <w:p w14:paraId="25E0E729" w14:textId="03145786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4010E10B" w14:textId="77777777" w:rsidR="0008627A" w:rsidRPr="00D632BF" w:rsidRDefault="0008627A" w:rsidP="0008627A">
            <w:pPr>
              <w:pStyle w:val="Cellbodyspac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31F52F9" w14:textId="77777777" w:rsidR="00997DE3" w:rsidRPr="00D632BF" w:rsidRDefault="0099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B88F5D" w14:textId="77777777" w:rsidR="003B7BB7" w:rsidRPr="00D632BF" w:rsidRDefault="003B7B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572"/>
        <w:gridCol w:w="1816"/>
        <w:gridCol w:w="1106"/>
        <w:gridCol w:w="1212"/>
        <w:gridCol w:w="1218"/>
      </w:tblGrid>
      <w:tr w:rsidR="00C33799" w:rsidRPr="00D632BF" w14:paraId="1F1A6A0F" w14:textId="77777777" w:rsidTr="004139E9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</w:tcPr>
          <w:p w14:paraId="1E60ACAB" w14:textId="77777777" w:rsidR="00C33799" w:rsidRPr="004A6F50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A6F5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7DCCD357" w14:textId="77777777" w:rsidR="00C33799" w:rsidRPr="004A6F50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A6F5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35D4ABCA" w14:textId="77777777" w:rsidR="00C33799" w:rsidRPr="004A6F50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A6F5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/>
          </w:tcPr>
          <w:p w14:paraId="3ACF2F89" w14:textId="77777777" w:rsidR="00C33799" w:rsidRPr="004A6F50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A6F5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Time scale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95F7BBA" w14:textId="77777777" w:rsidR="00C33799" w:rsidRPr="004A6F50" w:rsidRDefault="00444A8D" w:rsidP="00444A8D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A6F5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C33799" w:rsidRPr="00D632BF" w14:paraId="28920DE6" w14:textId="77777777" w:rsidTr="004139E9"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14:paraId="536392F8" w14:textId="493C1E3E" w:rsidR="00C33799" w:rsidRPr="00D632BF" w:rsidRDefault="00C33799" w:rsidP="00AE7D9B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E0A25E9" w14:textId="1E088DFE" w:rsidR="00C33799" w:rsidRPr="00D632BF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65D321C" w14:textId="2BE57D66" w:rsidR="00C33799" w:rsidRPr="00D632BF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50584D8A" w14:textId="707DF9CF" w:rsidR="00C33799" w:rsidRPr="00D632BF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6A37A27" w14:textId="77777777" w:rsidR="00C33799" w:rsidRPr="00D632BF" w:rsidRDefault="00C33799" w:rsidP="00902B2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691420D4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062C0155" w14:textId="17D6F5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13BC603" w14:textId="364F35FD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D283A67" w14:textId="7FBAA4BF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B556F0A" w14:textId="2261099E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791A282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6380D5ED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5B2998E3" w14:textId="499CD02C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65DB128E" w14:textId="128669FD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063C67A" w14:textId="374CA5EE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2EC1F796" w14:textId="2C93A5CE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243F0FC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7B77D38E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443C496B" w14:textId="54FFA26B" w:rsidR="004139E9" w:rsidRPr="00D632BF" w:rsidRDefault="004139E9" w:rsidP="00ED17FD">
            <w:pPr>
              <w:spacing w:before="100" w:after="10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D976FF" w14:textId="788D04D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CB6E868" w14:textId="16E55F7D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FFEBA78" w14:textId="1FEB09D8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A445B86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3A80126C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3EFBF169" w14:textId="1526C76F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626928AD" w14:textId="31D3606B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74A6563" w14:textId="126E7035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7C20806C" w14:textId="6E06B584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EB9A03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58FAB1BD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5E4F8EF3" w14:textId="60A57F8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D2BF8B0" w14:textId="5BD6F5EE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AF04DCF" w14:textId="0621DAE3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3FE5B7D2" w14:textId="0BBDA9A5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C9C0EA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78BF7B31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5EF68D4B" w14:textId="29D75626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33975F39" w14:textId="060FDE7F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12CD38A" w14:textId="357935C0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3FBC3A10" w14:textId="481A569A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30C44FD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4FBD1A8F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0ECB707E" w14:textId="3570736B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2DA75057" w14:textId="436FDCA5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6C1E6C9" w14:textId="300ED0E0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7BF63F1" w14:textId="4510C97E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469F3DC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9E9" w:rsidRPr="00D632BF" w14:paraId="5876908F" w14:textId="77777777" w:rsidTr="004139E9">
        <w:tc>
          <w:tcPr>
            <w:tcW w:w="4696" w:type="dxa"/>
            <w:tcBorders>
              <w:left w:val="single" w:sz="4" w:space="0" w:color="auto"/>
            </w:tcBorders>
          </w:tcPr>
          <w:p w14:paraId="2BB4C62F" w14:textId="5BEB4918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5123C26E" w14:textId="56DC490D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3E6C921" w14:textId="045548F3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14:paraId="27BEE8A8" w14:textId="3608A2AB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1F03D8F" w14:textId="77777777" w:rsidR="004139E9" w:rsidRPr="00D632BF" w:rsidRDefault="004139E9" w:rsidP="004139E9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6145EC" w14:textId="44608FE9" w:rsidR="5ABC1476" w:rsidRPr="00D632BF" w:rsidRDefault="5ABC1476" w:rsidP="5ABC1476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31A5663" w14:textId="77777777" w:rsidR="00361E43" w:rsidRPr="00D632BF" w:rsidRDefault="00361E43" w:rsidP="00361E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0CF03" w14:textId="77777777" w:rsidR="00C33799" w:rsidRPr="00D632BF" w:rsidRDefault="00C33799" w:rsidP="00B2048B">
      <w:pPr>
        <w:pStyle w:val="NormalWeb"/>
        <w:tabs>
          <w:tab w:val="right" w:pos="100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C33799" w:rsidRPr="00D632BF" w:rsidSect="00472CC1">
      <w:headerReference w:type="default" r:id="rId8"/>
      <w:footerReference w:type="default" r:id="rId9"/>
      <w:pgSz w:w="11906" w:h="16838" w:code="9"/>
      <w:pgMar w:top="709" w:right="1440" w:bottom="709" w:left="1440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B963" w14:textId="77777777" w:rsidR="002320C8" w:rsidRDefault="002320C8">
      <w:r>
        <w:separator/>
      </w:r>
    </w:p>
  </w:endnote>
  <w:endnote w:type="continuationSeparator" w:id="0">
    <w:p w14:paraId="0506C18E" w14:textId="77777777" w:rsidR="002320C8" w:rsidRDefault="002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CEC4" w14:textId="77777777" w:rsidR="00C33799" w:rsidRDefault="00C33799">
    <w:pPr>
      <w:pStyle w:val="Footer"/>
      <w:pBdr>
        <w:bottom w:val="single" w:sz="6" w:space="1" w:color="auto"/>
      </w:pBdr>
    </w:pPr>
  </w:p>
  <w:p w14:paraId="60AF2106" w14:textId="77777777" w:rsidR="00C33799" w:rsidRDefault="00C3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BFAD" w14:textId="77777777" w:rsidR="002320C8" w:rsidRDefault="002320C8">
      <w:r>
        <w:separator/>
      </w:r>
    </w:p>
  </w:footnote>
  <w:footnote w:type="continuationSeparator" w:id="0">
    <w:p w14:paraId="609AA281" w14:textId="77777777" w:rsidR="002320C8" w:rsidRDefault="0023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A42" w14:textId="77777777" w:rsidR="00D06C9F" w:rsidRPr="00D06C9F" w:rsidRDefault="00D24C3D" w:rsidP="00D06C9F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7EF54F7A" wp14:editId="23F6EC3D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F70CBD" w14:textId="77777777" w:rsidR="00D06C9F" w:rsidRDefault="00D0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21C"/>
    <w:multiLevelType w:val="hybridMultilevel"/>
    <w:tmpl w:val="C304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5E87"/>
    <w:multiLevelType w:val="hybridMultilevel"/>
    <w:tmpl w:val="492C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1061"/>
    <w:multiLevelType w:val="hybridMultilevel"/>
    <w:tmpl w:val="0256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13901"/>
    <w:rsid w:val="00015978"/>
    <w:rsid w:val="00045459"/>
    <w:rsid w:val="00061C77"/>
    <w:rsid w:val="000716AE"/>
    <w:rsid w:val="0008627A"/>
    <w:rsid w:val="000A33B0"/>
    <w:rsid w:val="001072F0"/>
    <w:rsid w:val="0013668B"/>
    <w:rsid w:val="00157101"/>
    <w:rsid w:val="001A5417"/>
    <w:rsid w:val="001C0A81"/>
    <w:rsid w:val="001C18EE"/>
    <w:rsid w:val="001C5F73"/>
    <w:rsid w:val="001E78A3"/>
    <w:rsid w:val="001F55CE"/>
    <w:rsid w:val="0021006B"/>
    <w:rsid w:val="00215778"/>
    <w:rsid w:val="002228B6"/>
    <w:rsid w:val="00223B67"/>
    <w:rsid w:val="00223BE8"/>
    <w:rsid w:val="002320C8"/>
    <w:rsid w:val="00242497"/>
    <w:rsid w:val="002458AD"/>
    <w:rsid w:val="002603A6"/>
    <w:rsid w:val="0028133C"/>
    <w:rsid w:val="00284C19"/>
    <w:rsid w:val="00296520"/>
    <w:rsid w:val="002F5ACB"/>
    <w:rsid w:val="00310383"/>
    <w:rsid w:val="00316292"/>
    <w:rsid w:val="0032789E"/>
    <w:rsid w:val="003279CD"/>
    <w:rsid w:val="00351CB7"/>
    <w:rsid w:val="00361E43"/>
    <w:rsid w:val="00364139"/>
    <w:rsid w:val="003745EA"/>
    <w:rsid w:val="00386F7D"/>
    <w:rsid w:val="0039638C"/>
    <w:rsid w:val="003B6B70"/>
    <w:rsid w:val="003B7BB7"/>
    <w:rsid w:val="003D56A9"/>
    <w:rsid w:val="003D61EB"/>
    <w:rsid w:val="003E51C7"/>
    <w:rsid w:val="003F1F06"/>
    <w:rsid w:val="003F76B6"/>
    <w:rsid w:val="0040118F"/>
    <w:rsid w:val="004139E9"/>
    <w:rsid w:val="00430608"/>
    <w:rsid w:val="00430C54"/>
    <w:rsid w:val="00442527"/>
    <w:rsid w:val="00444A8D"/>
    <w:rsid w:val="0044617D"/>
    <w:rsid w:val="00450DA8"/>
    <w:rsid w:val="00454792"/>
    <w:rsid w:val="00472CC1"/>
    <w:rsid w:val="004959FA"/>
    <w:rsid w:val="004A6F50"/>
    <w:rsid w:val="004C0CF4"/>
    <w:rsid w:val="004C24F7"/>
    <w:rsid w:val="004C5193"/>
    <w:rsid w:val="004D7584"/>
    <w:rsid w:val="00505A57"/>
    <w:rsid w:val="00506908"/>
    <w:rsid w:val="005334E7"/>
    <w:rsid w:val="005473B7"/>
    <w:rsid w:val="0055006A"/>
    <w:rsid w:val="00551A7B"/>
    <w:rsid w:val="00551FDC"/>
    <w:rsid w:val="00563649"/>
    <w:rsid w:val="00576F7F"/>
    <w:rsid w:val="00596FA0"/>
    <w:rsid w:val="005C653B"/>
    <w:rsid w:val="005E10EB"/>
    <w:rsid w:val="005F3C47"/>
    <w:rsid w:val="005F5C75"/>
    <w:rsid w:val="00602D5E"/>
    <w:rsid w:val="006053CD"/>
    <w:rsid w:val="00606D42"/>
    <w:rsid w:val="00611A72"/>
    <w:rsid w:val="00616408"/>
    <w:rsid w:val="00643049"/>
    <w:rsid w:val="00646400"/>
    <w:rsid w:val="00661B64"/>
    <w:rsid w:val="0068B65C"/>
    <w:rsid w:val="00691625"/>
    <w:rsid w:val="006940B6"/>
    <w:rsid w:val="006D564A"/>
    <w:rsid w:val="00705BE9"/>
    <w:rsid w:val="00716E22"/>
    <w:rsid w:val="0072163E"/>
    <w:rsid w:val="00727866"/>
    <w:rsid w:val="00730397"/>
    <w:rsid w:val="00732228"/>
    <w:rsid w:val="00732FCE"/>
    <w:rsid w:val="007475AD"/>
    <w:rsid w:val="00757326"/>
    <w:rsid w:val="0076133C"/>
    <w:rsid w:val="007702B6"/>
    <w:rsid w:val="007755E7"/>
    <w:rsid w:val="007C7AEC"/>
    <w:rsid w:val="007D32DB"/>
    <w:rsid w:val="007E5191"/>
    <w:rsid w:val="007F5A1A"/>
    <w:rsid w:val="00802BFB"/>
    <w:rsid w:val="00811FE3"/>
    <w:rsid w:val="0083174F"/>
    <w:rsid w:val="00835F04"/>
    <w:rsid w:val="00842D82"/>
    <w:rsid w:val="00842E6C"/>
    <w:rsid w:val="00853176"/>
    <w:rsid w:val="00861631"/>
    <w:rsid w:val="008866BF"/>
    <w:rsid w:val="00897CDA"/>
    <w:rsid w:val="008A62F2"/>
    <w:rsid w:val="008B4F5E"/>
    <w:rsid w:val="008C26E9"/>
    <w:rsid w:val="008D188A"/>
    <w:rsid w:val="008F2137"/>
    <w:rsid w:val="00902B29"/>
    <w:rsid w:val="009133E9"/>
    <w:rsid w:val="009754F5"/>
    <w:rsid w:val="00981704"/>
    <w:rsid w:val="00997DE3"/>
    <w:rsid w:val="009A4003"/>
    <w:rsid w:val="009B0E46"/>
    <w:rsid w:val="009B488D"/>
    <w:rsid w:val="009C79BF"/>
    <w:rsid w:val="00A0388D"/>
    <w:rsid w:val="00A27AA1"/>
    <w:rsid w:val="00A27E08"/>
    <w:rsid w:val="00A4176E"/>
    <w:rsid w:val="00A437E5"/>
    <w:rsid w:val="00A46C54"/>
    <w:rsid w:val="00A52ABB"/>
    <w:rsid w:val="00A54B36"/>
    <w:rsid w:val="00A655C6"/>
    <w:rsid w:val="00A8118D"/>
    <w:rsid w:val="00A90C6A"/>
    <w:rsid w:val="00AA0978"/>
    <w:rsid w:val="00AA1FF9"/>
    <w:rsid w:val="00AA79FD"/>
    <w:rsid w:val="00AB3BD3"/>
    <w:rsid w:val="00AB7339"/>
    <w:rsid w:val="00AB792A"/>
    <w:rsid w:val="00AE3DA9"/>
    <w:rsid w:val="00AE6070"/>
    <w:rsid w:val="00AE7B8F"/>
    <w:rsid w:val="00AE7D9B"/>
    <w:rsid w:val="00AF40F8"/>
    <w:rsid w:val="00AF5BCD"/>
    <w:rsid w:val="00B0415D"/>
    <w:rsid w:val="00B2048B"/>
    <w:rsid w:val="00B36AE2"/>
    <w:rsid w:val="00B60484"/>
    <w:rsid w:val="00B7483B"/>
    <w:rsid w:val="00B90F85"/>
    <w:rsid w:val="00B95EA1"/>
    <w:rsid w:val="00BA56EB"/>
    <w:rsid w:val="00BA73D2"/>
    <w:rsid w:val="00BC0581"/>
    <w:rsid w:val="00BE398C"/>
    <w:rsid w:val="00BE438D"/>
    <w:rsid w:val="00BE7143"/>
    <w:rsid w:val="00BF2701"/>
    <w:rsid w:val="00BF51E2"/>
    <w:rsid w:val="00C052F5"/>
    <w:rsid w:val="00C33799"/>
    <w:rsid w:val="00C553BA"/>
    <w:rsid w:val="00C611D5"/>
    <w:rsid w:val="00C6244F"/>
    <w:rsid w:val="00C627F7"/>
    <w:rsid w:val="00CA1F40"/>
    <w:rsid w:val="00CB5EF6"/>
    <w:rsid w:val="00CE0C01"/>
    <w:rsid w:val="00CF4586"/>
    <w:rsid w:val="00D06C9F"/>
    <w:rsid w:val="00D21C70"/>
    <w:rsid w:val="00D22627"/>
    <w:rsid w:val="00D243C0"/>
    <w:rsid w:val="00D24C3D"/>
    <w:rsid w:val="00D34DC9"/>
    <w:rsid w:val="00D36A08"/>
    <w:rsid w:val="00D41C48"/>
    <w:rsid w:val="00D43ABF"/>
    <w:rsid w:val="00D632BF"/>
    <w:rsid w:val="00D838F3"/>
    <w:rsid w:val="00DC742F"/>
    <w:rsid w:val="00DD37C4"/>
    <w:rsid w:val="00DE5982"/>
    <w:rsid w:val="00E079BA"/>
    <w:rsid w:val="00E11A08"/>
    <w:rsid w:val="00E734C2"/>
    <w:rsid w:val="00E76E0C"/>
    <w:rsid w:val="00EA7DDB"/>
    <w:rsid w:val="00ED17FD"/>
    <w:rsid w:val="00ED4843"/>
    <w:rsid w:val="00EE3621"/>
    <w:rsid w:val="00EE7E8D"/>
    <w:rsid w:val="00F30816"/>
    <w:rsid w:val="00F33CE0"/>
    <w:rsid w:val="00F35C18"/>
    <w:rsid w:val="00F3688A"/>
    <w:rsid w:val="00F45749"/>
    <w:rsid w:val="00F75F96"/>
    <w:rsid w:val="00F863A9"/>
    <w:rsid w:val="00FA5289"/>
    <w:rsid w:val="00FB641D"/>
    <w:rsid w:val="017DD554"/>
    <w:rsid w:val="030AAB95"/>
    <w:rsid w:val="0395EB6D"/>
    <w:rsid w:val="040A2202"/>
    <w:rsid w:val="06D56474"/>
    <w:rsid w:val="089BC8EA"/>
    <w:rsid w:val="08B80E12"/>
    <w:rsid w:val="08FB37BC"/>
    <w:rsid w:val="090F87A5"/>
    <w:rsid w:val="0A8F1F7F"/>
    <w:rsid w:val="0AA439E9"/>
    <w:rsid w:val="0D98517E"/>
    <w:rsid w:val="0D9F8817"/>
    <w:rsid w:val="0E0180D6"/>
    <w:rsid w:val="0E6A1235"/>
    <w:rsid w:val="0EB84DF7"/>
    <w:rsid w:val="0FAEA8C7"/>
    <w:rsid w:val="10D0E4E9"/>
    <w:rsid w:val="14732391"/>
    <w:rsid w:val="1625E11A"/>
    <w:rsid w:val="165D8A02"/>
    <w:rsid w:val="16CD725A"/>
    <w:rsid w:val="1724EAB4"/>
    <w:rsid w:val="1779071D"/>
    <w:rsid w:val="1797BEC4"/>
    <w:rsid w:val="1972909B"/>
    <w:rsid w:val="19EF64E6"/>
    <w:rsid w:val="19FE55AF"/>
    <w:rsid w:val="1AF7D5C4"/>
    <w:rsid w:val="1B332FD5"/>
    <w:rsid w:val="1CABD5E1"/>
    <w:rsid w:val="1E0428E1"/>
    <w:rsid w:val="1E463320"/>
    <w:rsid w:val="1EDC58DA"/>
    <w:rsid w:val="21E4D089"/>
    <w:rsid w:val="222A1AA9"/>
    <w:rsid w:val="22F38803"/>
    <w:rsid w:val="23E0F428"/>
    <w:rsid w:val="2435B0BC"/>
    <w:rsid w:val="24CAC737"/>
    <w:rsid w:val="25957FE9"/>
    <w:rsid w:val="25BC8A5A"/>
    <w:rsid w:val="2685AD9F"/>
    <w:rsid w:val="26F41FE4"/>
    <w:rsid w:val="27022653"/>
    <w:rsid w:val="272906B6"/>
    <w:rsid w:val="288F8A36"/>
    <w:rsid w:val="2912145D"/>
    <w:rsid w:val="2962E5B9"/>
    <w:rsid w:val="2A71353F"/>
    <w:rsid w:val="2B103C41"/>
    <w:rsid w:val="2CF34CC3"/>
    <w:rsid w:val="2E207054"/>
    <w:rsid w:val="2E23D633"/>
    <w:rsid w:val="2F2CC7D2"/>
    <w:rsid w:val="2FDF8412"/>
    <w:rsid w:val="30425E41"/>
    <w:rsid w:val="3103A1D4"/>
    <w:rsid w:val="3159110A"/>
    <w:rsid w:val="31C01ABC"/>
    <w:rsid w:val="320A2B0F"/>
    <w:rsid w:val="32D4965D"/>
    <w:rsid w:val="33C871EA"/>
    <w:rsid w:val="345868DB"/>
    <w:rsid w:val="35047EED"/>
    <w:rsid w:val="362AF366"/>
    <w:rsid w:val="3658867B"/>
    <w:rsid w:val="367D10F0"/>
    <w:rsid w:val="369A138A"/>
    <w:rsid w:val="36D7D58C"/>
    <w:rsid w:val="36E62223"/>
    <w:rsid w:val="3716377F"/>
    <w:rsid w:val="3732C834"/>
    <w:rsid w:val="379DBF8F"/>
    <w:rsid w:val="38028428"/>
    <w:rsid w:val="396A82CE"/>
    <w:rsid w:val="3A770941"/>
    <w:rsid w:val="3B53D68A"/>
    <w:rsid w:val="3C2BC71E"/>
    <w:rsid w:val="3CB3064C"/>
    <w:rsid w:val="3D09C86D"/>
    <w:rsid w:val="3D3E2275"/>
    <w:rsid w:val="3E8BF572"/>
    <w:rsid w:val="3EBA2A93"/>
    <w:rsid w:val="3EC60945"/>
    <w:rsid w:val="3F5E306F"/>
    <w:rsid w:val="4008D7E0"/>
    <w:rsid w:val="41417543"/>
    <w:rsid w:val="425CC6C4"/>
    <w:rsid w:val="44C75D4A"/>
    <w:rsid w:val="47DA305D"/>
    <w:rsid w:val="482F28A0"/>
    <w:rsid w:val="49CC8D83"/>
    <w:rsid w:val="4A4B3AA2"/>
    <w:rsid w:val="4A554546"/>
    <w:rsid w:val="4B1CE8F2"/>
    <w:rsid w:val="4C04BBDF"/>
    <w:rsid w:val="4C608758"/>
    <w:rsid w:val="4C73C101"/>
    <w:rsid w:val="4DC076D6"/>
    <w:rsid w:val="4DE21B1D"/>
    <w:rsid w:val="4EAB69BC"/>
    <w:rsid w:val="500A3140"/>
    <w:rsid w:val="514BE9D1"/>
    <w:rsid w:val="52235BE0"/>
    <w:rsid w:val="5439B65F"/>
    <w:rsid w:val="54876181"/>
    <w:rsid w:val="55B72E37"/>
    <w:rsid w:val="55FA642F"/>
    <w:rsid w:val="563C9DB3"/>
    <w:rsid w:val="564D094D"/>
    <w:rsid w:val="56A18BEC"/>
    <w:rsid w:val="584A9E0D"/>
    <w:rsid w:val="58F22445"/>
    <w:rsid w:val="590A2D33"/>
    <w:rsid w:val="5A22CE4C"/>
    <w:rsid w:val="5ABC1476"/>
    <w:rsid w:val="5AF605F4"/>
    <w:rsid w:val="5BBB369E"/>
    <w:rsid w:val="5BE31311"/>
    <w:rsid w:val="5C59B23A"/>
    <w:rsid w:val="5CD802AF"/>
    <w:rsid w:val="5EA78B78"/>
    <w:rsid w:val="5F66B274"/>
    <w:rsid w:val="5FBA4EC6"/>
    <w:rsid w:val="60A53F38"/>
    <w:rsid w:val="6163949E"/>
    <w:rsid w:val="6185D1C7"/>
    <w:rsid w:val="61AA6304"/>
    <w:rsid w:val="6229BAAD"/>
    <w:rsid w:val="645941B2"/>
    <w:rsid w:val="6459D6F1"/>
    <w:rsid w:val="645F6C85"/>
    <w:rsid w:val="6466763A"/>
    <w:rsid w:val="64B3DA02"/>
    <w:rsid w:val="64B8956F"/>
    <w:rsid w:val="66641F22"/>
    <w:rsid w:val="66B8A16E"/>
    <w:rsid w:val="66DCD7D5"/>
    <w:rsid w:val="673FA197"/>
    <w:rsid w:val="67C1FA9C"/>
    <w:rsid w:val="683BE7B9"/>
    <w:rsid w:val="6879AB92"/>
    <w:rsid w:val="6882DE88"/>
    <w:rsid w:val="693C67C0"/>
    <w:rsid w:val="6C751110"/>
    <w:rsid w:val="6E058A5A"/>
    <w:rsid w:val="6EABB13C"/>
    <w:rsid w:val="701F13FC"/>
    <w:rsid w:val="706D6587"/>
    <w:rsid w:val="7091D8CE"/>
    <w:rsid w:val="70C447A2"/>
    <w:rsid w:val="70DE6613"/>
    <w:rsid w:val="71161E21"/>
    <w:rsid w:val="715C5C73"/>
    <w:rsid w:val="71796771"/>
    <w:rsid w:val="71BE3E8A"/>
    <w:rsid w:val="71F3F92D"/>
    <w:rsid w:val="723E8C55"/>
    <w:rsid w:val="72DA8F7F"/>
    <w:rsid w:val="73DE28DE"/>
    <w:rsid w:val="7472E10E"/>
    <w:rsid w:val="7548BD86"/>
    <w:rsid w:val="764B220F"/>
    <w:rsid w:val="78F98724"/>
    <w:rsid w:val="79788E1B"/>
    <w:rsid w:val="7A257038"/>
    <w:rsid w:val="7B828AFB"/>
    <w:rsid w:val="7B93668E"/>
    <w:rsid w:val="7E8D6B1D"/>
    <w:rsid w:val="7EF7497A"/>
    <w:rsid w:val="7FB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527542"/>
  <w15:docId w15:val="{9ED6B7C0-2E8A-466F-9798-6A8BF3E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FF9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574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C653B"/>
    <w:rPr>
      <w:color w:val="800080" w:themeColor="followedHyperlink"/>
      <w:u w:val="single"/>
    </w:rPr>
  </w:style>
  <w:style w:type="paragraph" w:customStyle="1" w:styleId="Default">
    <w:name w:val="Default"/>
    <w:rsid w:val="00A417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19D7-79F3-44C5-8F78-2A8DEFC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 1</dc:creator>
  <cp:lastModifiedBy>Hannah Kennedy</cp:lastModifiedBy>
  <cp:revision>5</cp:revision>
  <dcterms:created xsi:type="dcterms:W3CDTF">2020-04-13T14:05:00Z</dcterms:created>
  <dcterms:modified xsi:type="dcterms:W3CDTF">2020-04-13T14:15:00Z</dcterms:modified>
</cp:coreProperties>
</file>